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FD349" w14:textId="7C2594E7" w:rsidR="008578CF" w:rsidRPr="004F0DFD" w:rsidRDefault="008578CF" w:rsidP="008578CF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BU KONGRE HAKEMLİ BİR ETKİNLİKTİR.</w:t>
      </w:r>
    </w:p>
    <w:p w14:paraId="5F1975A1" w14:textId="77777777" w:rsidR="008578CF" w:rsidRPr="004F0DFD" w:rsidRDefault="008578CF" w:rsidP="008578CF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BİLDİRİ KABULÜ BAŞLAMIŞTIR</w:t>
      </w:r>
    </w:p>
    <w:p w14:paraId="6EC280B8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 </w:t>
      </w:r>
    </w:p>
    <w:p w14:paraId="36D10DE0" w14:textId="48CE495B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2. Ulusal Yara ve Yanık Kongresi” 12-15 Kasım 2026 tarihlerinde Antalya’da, gerçekleştirilecektir.</w:t>
      </w:r>
    </w:p>
    <w:p w14:paraId="0D0E2E1C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Kongre kapsamında bildiri kabulü yapılacak olup bildirilerin </w:t>
      </w:r>
      <w:r w:rsidRPr="004F0D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yüz yüze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sözlü şekilde sunumu yapılabilecektir.</w:t>
      </w:r>
    </w:p>
    <w:p w14:paraId="740B9294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kuralları aşağıda detaylı olarak yer almaktadır. </w:t>
      </w:r>
    </w:p>
    <w:p w14:paraId="7B03309F" w14:textId="1F7BDBBC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Hazırlanan </w:t>
      </w:r>
      <w:r w:rsidR="0053028F"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Poster ve 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Sözlü Bildirilerin dosyası, Kongre internet sayfasında yer alan </w:t>
      </w:r>
      <w:r w:rsidRPr="004F0DF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Ekle’’ kısmından yapılacaktır</w:t>
      </w:r>
    </w:p>
    <w:p w14:paraId="446D4384" w14:textId="6C09A8DD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Son Gönderim Tarih ve Saati: </w:t>
      </w:r>
      <w:r w:rsidRPr="004F0DFD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31 Ağustos 2026 saat 17.00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’dir.</w:t>
      </w:r>
    </w:p>
    <w:p w14:paraId="2EC3ED41" w14:textId="5716D141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Kabul edilen tüm bildirilerin sunumu 12-15 Kasım tarihlerin de yapılacaktır. Sunum programı kongre tarihinden önce yayınlanacaktır.</w:t>
      </w:r>
    </w:p>
    <w:p w14:paraId="2D71A956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</w:p>
    <w:p w14:paraId="7C7A1018" w14:textId="77777777" w:rsidR="008578CF" w:rsidRPr="004F0DFD" w:rsidRDefault="008578CF" w:rsidP="008578CF">
      <w:pPr>
        <w:shd w:val="clear" w:color="auto" w:fill="FFFFFF"/>
        <w:spacing w:after="160"/>
        <w:jc w:val="center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SUNUM KURALLARI</w:t>
      </w:r>
    </w:p>
    <w:p w14:paraId="71C87056" w14:textId="765CB476" w:rsidR="008578CF" w:rsidRPr="004F0DFD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Kongre bildirileri yara ve yanık ile ilgili tüm bilimsel çalışmaları kapsamaktadır.</w:t>
      </w:r>
    </w:p>
    <w:p w14:paraId="318A8AC1" w14:textId="479C838B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Kabul edilen tüm bildiriler kongrede SÖZLÜ olarak sunulacaktır.</w:t>
      </w:r>
    </w:p>
    <w:p w14:paraId="2AF9DD2A" w14:textId="73350F4F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 xml:space="preserve">Sözlü sunumlar, kongre tarihlerinde kongrenin yapılacağı </w:t>
      </w:r>
      <w:r w:rsidRPr="004F0DFD">
        <w:rPr>
          <w:rFonts w:eastAsia="sans-serif"/>
          <w:shd w:val="clear" w:color="auto" w:fill="FFFFFF"/>
        </w:rPr>
        <w:t>Kremlin Palace</w:t>
      </w:r>
      <w:r w:rsidRPr="004F0DFD">
        <w:rPr>
          <w:rFonts w:eastAsia="sans-serif"/>
          <w:shd w:val="clear" w:color="auto" w:fill="FFFFFF"/>
          <w:lang w:val="tr-TR"/>
        </w:rPr>
        <w:t xml:space="preserve">’da belirlenecek salonlarda yapılacaktır. </w:t>
      </w:r>
    </w:p>
    <w:p w14:paraId="3BD13C37" w14:textId="77777777" w:rsidR="0075747B" w:rsidRPr="004F0DFD" w:rsidRDefault="0075747B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proofErr w:type="spellStart"/>
      <w:r w:rsidRPr="004F0DFD">
        <w:rPr>
          <w:rFonts w:eastAsia="sans-serif"/>
          <w:shd w:val="clear" w:color="auto" w:fill="FFFFFF"/>
        </w:rPr>
        <w:t>Bildiri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sunum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saatleri</w:t>
      </w:r>
      <w:proofErr w:type="spellEnd"/>
      <w:r w:rsidRPr="004F0DFD">
        <w:rPr>
          <w:rFonts w:eastAsia="sans-serif"/>
          <w:shd w:val="clear" w:color="auto" w:fill="FFFFFF"/>
        </w:rPr>
        <w:t xml:space="preserve">, </w:t>
      </w:r>
      <w:proofErr w:type="spellStart"/>
      <w:r w:rsidRPr="004F0DFD">
        <w:rPr>
          <w:rFonts w:eastAsia="sans-serif"/>
          <w:shd w:val="clear" w:color="auto" w:fill="FFFFFF"/>
        </w:rPr>
        <w:t>kabul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edilen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bildirilerin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ilan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edilmesinin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ardından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Bilimsel</w:t>
      </w:r>
      <w:proofErr w:type="spellEnd"/>
      <w:r w:rsidRPr="004F0DFD">
        <w:rPr>
          <w:rFonts w:eastAsia="sans-serif"/>
          <w:shd w:val="clear" w:color="auto" w:fill="FFFFFF"/>
        </w:rPr>
        <w:t xml:space="preserve"> Program </w:t>
      </w:r>
      <w:proofErr w:type="spellStart"/>
      <w:r w:rsidRPr="004F0DFD">
        <w:rPr>
          <w:rFonts w:eastAsia="sans-serif"/>
          <w:shd w:val="clear" w:color="auto" w:fill="FFFFFF"/>
        </w:rPr>
        <w:t>sayfasında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yayınlanacaktır</w:t>
      </w:r>
      <w:proofErr w:type="spellEnd"/>
      <w:r w:rsidRPr="004F0DFD">
        <w:rPr>
          <w:rFonts w:eastAsia="sans-serif"/>
          <w:shd w:val="clear" w:color="auto" w:fill="FFFFFF"/>
        </w:rPr>
        <w:t>.</w:t>
      </w:r>
    </w:p>
    <w:p w14:paraId="5FBB3F32" w14:textId="03D5CAC9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Tüm bildiri başvuruları, kongre web sitesindeki Çevrimiçi Bildiri Gönderim Sistemi kullanılarak yapılmalıdır.</w:t>
      </w:r>
    </w:p>
    <w:p w14:paraId="2D74462B" w14:textId="77777777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Sadece bildirilerin özetleri kabul edilecek ve kongrede sunulan bildirilerin özetleri, ISBN numaralı Özet Bildiri Kitabında yayınlanacaktır.</w:t>
      </w:r>
    </w:p>
    <w:p w14:paraId="759303E2" w14:textId="77777777" w:rsidR="0075747B" w:rsidRPr="004F0DFD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Bildiriler, </w:t>
      </w:r>
      <w:r w:rsidRPr="004F0DFD">
        <w:rPr>
          <w:rFonts w:ascii="Times New Roman" w:eastAsia="sans-serif" w:hAnsi="Times New Roman" w:cs="Times New Roman"/>
          <w:b/>
          <w:bCs/>
          <w:sz w:val="24"/>
          <w:szCs w:val="24"/>
          <w:u w:val="single"/>
          <w:shd w:val="clear" w:color="auto" w:fill="FFFFFF"/>
          <w:lang w:val="tr-TR"/>
        </w:rPr>
        <w:t xml:space="preserve">Özet Bildiri </w:t>
      </w:r>
      <w:proofErr w:type="spellStart"/>
      <w:r w:rsidRPr="004F0DFD">
        <w:rPr>
          <w:rFonts w:ascii="Times New Roman" w:eastAsia="sans-serif" w:hAnsi="Times New Roman" w:cs="Times New Roman"/>
          <w:b/>
          <w:bCs/>
          <w:sz w:val="24"/>
          <w:szCs w:val="24"/>
          <w:u w:val="single"/>
          <w:shd w:val="clear" w:color="auto" w:fill="FFFFFF"/>
          <w:lang w:val="tr-TR"/>
        </w:rPr>
        <w:t>Şablonu</w:t>
      </w:r>
      <w:r w:rsidR="0075747B" w:rsidRPr="004F0DFD"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  <w:lang w:val="tr-TR"/>
        </w:rPr>
        <w:t>’</w:t>
      </w:r>
      <w:r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na</w:t>
      </w:r>
      <w:proofErr w:type="spellEnd"/>
      <w:r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 uygun olarak Türkçe ve İngilizce olarak hazırlanmalıdır. </w:t>
      </w:r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Hem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Türkçe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hem de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İngilizce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metinler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;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gramer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anlaşılırlık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ve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imla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kurallarına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tam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uyum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göstermelidir</w:t>
      </w:r>
      <w:proofErr w:type="spellEnd"/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. </w:t>
      </w:r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Bu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kriterleri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karşılamayan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ya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da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önerilen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düzeltmelerin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uygulanmadığı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bildiriler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kabul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edilmeyecektir</w:t>
      </w:r>
      <w:proofErr w:type="spellEnd"/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54333B7E" w14:textId="6844F385" w:rsidR="008578CF" w:rsidRPr="004F0DFD" w:rsidRDefault="008578CF" w:rsidP="00590B2B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B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ildirilerin kabul edilmesi durumunda sunumlar Türkçe </w:t>
      </w:r>
      <w:r w:rsidR="0075747B" w:rsidRPr="004F0DFD">
        <w:rPr>
          <w:rFonts w:ascii="Times New Roman" w:hAnsi="Times New Roman" w:cs="Times New Roman"/>
          <w:sz w:val="24"/>
          <w:szCs w:val="24"/>
          <w:lang w:val="tr-TR"/>
        </w:rPr>
        <w:t>yapılacaktır.</w:t>
      </w:r>
    </w:p>
    <w:p w14:paraId="65CC3F29" w14:textId="5EE01510" w:rsidR="008578CF" w:rsidRPr="004F0DFD" w:rsidRDefault="008578CF" w:rsidP="00590B2B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Bir katılımcı, kongreye en fazla 2 bildiri ile katılabilir.</w:t>
      </w:r>
    </w:p>
    <w:p w14:paraId="5DDE2395" w14:textId="77777777" w:rsidR="0075747B" w:rsidRPr="004F0DFD" w:rsidRDefault="0075747B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proofErr w:type="spellStart"/>
      <w:r w:rsidRPr="004F0DFD">
        <w:rPr>
          <w:rFonts w:eastAsia="sans-serif"/>
          <w:shd w:val="clear" w:color="auto" w:fill="FFFFFF"/>
        </w:rPr>
        <w:t>Bildirilerin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kabul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durumu</w:t>
      </w:r>
      <w:proofErr w:type="spellEnd"/>
      <w:r w:rsidRPr="004F0DFD">
        <w:rPr>
          <w:rFonts w:eastAsia="sans-serif"/>
          <w:shd w:val="clear" w:color="auto" w:fill="FFFFFF"/>
        </w:rPr>
        <w:t xml:space="preserve">, </w:t>
      </w:r>
      <w:proofErr w:type="spellStart"/>
      <w:r w:rsidRPr="004F0DFD">
        <w:rPr>
          <w:rFonts w:eastAsia="sans-serif"/>
          <w:shd w:val="clear" w:color="auto" w:fill="FFFFFF"/>
        </w:rPr>
        <w:t>hakem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değerlendirmesi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sonucunda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belirlenecektir</w:t>
      </w:r>
      <w:proofErr w:type="spellEnd"/>
      <w:r w:rsidRPr="004F0DFD">
        <w:rPr>
          <w:rFonts w:eastAsia="sans-serif"/>
          <w:shd w:val="clear" w:color="auto" w:fill="FFFFFF"/>
        </w:rPr>
        <w:t xml:space="preserve">. Kabul </w:t>
      </w:r>
      <w:proofErr w:type="spellStart"/>
      <w:r w:rsidRPr="004F0DFD">
        <w:rPr>
          <w:rFonts w:eastAsia="sans-serif"/>
          <w:shd w:val="clear" w:color="auto" w:fill="FFFFFF"/>
        </w:rPr>
        <w:t>edilen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bildiriler</w:t>
      </w:r>
      <w:proofErr w:type="spellEnd"/>
      <w:r w:rsidRPr="004F0DFD">
        <w:rPr>
          <w:rFonts w:eastAsia="sans-serif"/>
          <w:shd w:val="clear" w:color="auto" w:fill="FFFFFF"/>
        </w:rPr>
        <w:t xml:space="preserve">, </w:t>
      </w:r>
      <w:proofErr w:type="spellStart"/>
      <w:r w:rsidRPr="004F0DFD">
        <w:rPr>
          <w:rFonts w:eastAsia="sans-serif"/>
          <w:shd w:val="clear" w:color="auto" w:fill="FFFFFF"/>
        </w:rPr>
        <w:t>ilgili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yazarlara</w:t>
      </w:r>
      <w:proofErr w:type="spellEnd"/>
      <w:r w:rsidRPr="004F0DFD">
        <w:rPr>
          <w:rFonts w:eastAsia="sans-serif"/>
          <w:shd w:val="clear" w:color="auto" w:fill="FFFFFF"/>
        </w:rPr>
        <w:t xml:space="preserve"> e-</w:t>
      </w:r>
      <w:proofErr w:type="spellStart"/>
      <w:r w:rsidRPr="004F0DFD">
        <w:rPr>
          <w:rFonts w:eastAsia="sans-serif"/>
          <w:shd w:val="clear" w:color="auto" w:fill="FFFFFF"/>
        </w:rPr>
        <w:t>posta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yoluyla</w:t>
      </w:r>
      <w:proofErr w:type="spellEnd"/>
      <w:r w:rsidRPr="004F0DFD">
        <w:rPr>
          <w:rFonts w:eastAsia="sans-serif"/>
          <w:shd w:val="clear" w:color="auto" w:fill="FFFFFF"/>
        </w:rPr>
        <w:t xml:space="preserve"> </w:t>
      </w:r>
      <w:proofErr w:type="spellStart"/>
      <w:r w:rsidRPr="004F0DFD">
        <w:rPr>
          <w:rFonts w:eastAsia="sans-serif"/>
          <w:shd w:val="clear" w:color="auto" w:fill="FFFFFF"/>
        </w:rPr>
        <w:t>bildirilecektir</w:t>
      </w:r>
      <w:proofErr w:type="spellEnd"/>
      <w:r w:rsidRPr="004F0DFD">
        <w:rPr>
          <w:rFonts w:eastAsia="sans-serif"/>
          <w:shd w:val="clear" w:color="auto" w:fill="FFFFFF"/>
        </w:rPr>
        <w:t>.</w:t>
      </w:r>
    </w:p>
    <w:p w14:paraId="02251A17" w14:textId="77777777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Özet metinleri gönderirken, dosya adı “isim-soyisim-isg2026” olmalıdır.</w:t>
      </w:r>
    </w:p>
    <w:p w14:paraId="64668FBD" w14:textId="77777777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proofErr w:type="spellStart"/>
      <w:r w:rsidRPr="004F0DFD">
        <w:rPr>
          <w:rFonts w:eastAsia="sans-serif"/>
          <w:shd w:val="clear" w:color="auto" w:fill="FFFFFF"/>
          <w:lang w:val="tr-TR"/>
        </w:rPr>
        <w:t>Dosyalarun</w:t>
      </w:r>
      <w:proofErr w:type="spellEnd"/>
      <w:r w:rsidRPr="004F0DFD">
        <w:rPr>
          <w:rFonts w:eastAsia="sans-serif"/>
          <w:shd w:val="clear" w:color="auto" w:fill="FFFFFF"/>
          <w:lang w:val="tr-TR"/>
        </w:rPr>
        <w:t xml:space="preserve"> ‘</w:t>
      </w:r>
      <w:proofErr w:type="spellStart"/>
      <w:r w:rsidRPr="004F0DFD">
        <w:rPr>
          <w:rFonts w:eastAsia="sans-serif"/>
          <w:shd w:val="clear" w:color="auto" w:fill="FFFFFF"/>
          <w:lang w:val="tr-TR"/>
        </w:rPr>
        <w:t>word</w:t>
      </w:r>
      <w:proofErr w:type="spellEnd"/>
      <w:r w:rsidRPr="004F0DFD">
        <w:rPr>
          <w:rFonts w:eastAsia="sans-serif"/>
          <w:shd w:val="clear" w:color="auto" w:fill="FFFFFF"/>
          <w:lang w:val="tr-TR"/>
        </w:rPr>
        <w:t>’ formatında sisteme yüklenmesi gerekir.</w:t>
      </w:r>
    </w:p>
    <w:p w14:paraId="4DA52605" w14:textId="0AC9B0C4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Tüm sunumlarda yazı tipi Times New Roman, 12 punto, satırlar arası tek satır aralığı ve her iki tarafta hizalama olmalıdır.</w:t>
      </w:r>
    </w:p>
    <w:p w14:paraId="53B06EEC" w14:textId="77777777" w:rsidR="008578CF" w:rsidRPr="004F0DFD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Bildirinin yazarlarından en az birinin kongre kaydı zorunludur.  </w:t>
      </w:r>
    </w:p>
    <w:p w14:paraId="1CF67AF6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5C129EE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62A618D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011208F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A727926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7AE05B20" w14:textId="77777777" w:rsidR="0053028F" w:rsidRPr="004F0DFD" w:rsidRDefault="0053028F" w:rsidP="0053028F">
      <w:pPr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b/>
          <w:bCs/>
          <w:sz w:val="24"/>
          <w:szCs w:val="24"/>
        </w:rPr>
        <w:lastRenderedPageBreak/>
        <w:t>POSTER SUNUM KURALLARI</w:t>
      </w:r>
    </w:p>
    <w:p w14:paraId="150240E0" w14:textId="470C2B77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</w:rPr>
        <w:t xml:space="preserve">Poster, </w:t>
      </w:r>
      <w:r w:rsidR="00395BD5" w:rsidRPr="004F0DFD">
        <w:rPr>
          <w:rFonts w:ascii="Times New Roman" w:hAnsi="Times New Roman" w:cs="Times New Roman"/>
          <w:sz w:val="24"/>
          <w:szCs w:val="24"/>
        </w:rPr>
        <w:t>7</w:t>
      </w:r>
      <w:r w:rsidRPr="004F0DFD">
        <w:rPr>
          <w:rFonts w:ascii="Times New Roman" w:hAnsi="Times New Roman" w:cs="Times New Roman"/>
          <w:sz w:val="24"/>
          <w:szCs w:val="24"/>
        </w:rPr>
        <w:t xml:space="preserve">0 x </w:t>
      </w:r>
      <w:r w:rsidR="00395BD5" w:rsidRPr="004F0DFD">
        <w:rPr>
          <w:rFonts w:ascii="Times New Roman" w:hAnsi="Times New Roman" w:cs="Times New Roman"/>
          <w:sz w:val="24"/>
          <w:szCs w:val="24"/>
        </w:rPr>
        <w:t>10</w:t>
      </w:r>
      <w:r w:rsidRPr="004F0DFD">
        <w:rPr>
          <w:rFonts w:ascii="Times New Roman" w:hAnsi="Times New Roman" w:cs="Times New Roman"/>
          <w:sz w:val="24"/>
          <w:szCs w:val="24"/>
        </w:rPr>
        <w:t xml:space="preserve">0 cm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boyutlarında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parça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hazırlanmalıdır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>.</w:t>
      </w:r>
    </w:p>
    <w:p w14:paraId="5AB88E84" w14:textId="7774DE65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Poster </w:t>
      </w:r>
      <w:r w:rsidRPr="004F0DFD">
        <w:rPr>
          <w:rFonts w:ascii="Times New Roman" w:hAnsi="Times New Roman" w:cs="Times New Roman"/>
          <w:b/>
          <w:bCs/>
          <w:sz w:val="24"/>
          <w:szCs w:val="24"/>
          <w:lang w:val="tr-TR"/>
        </w:rPr>
        <w:t>başlığının tamamı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 büyük harflerle, 44-50 punto arasında ve koyu olarak yazılmalıdır.</w:t>
      </w:r>
    </w:p>
    <w:p w14:paraId="63F5B9FE" w14:textId="7777777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Üst, alt, sağ ve sol kenarlarda 2’şer cm boşluk bırakılmalıdır.</w:t>
      </w:r>
    </w:p>
    <w:p w14:paraId="64ED4373" w14:textId="3799C28E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Yazar ismi / isimleri kalın ve 24-36 punto arasında yazılmalıdır</w:t>
      </w:r>
      <w:r w:rsidR="00FC289C" w:rsidRPr="004F0DFD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7D418E7B" w14:textId="01FE78AA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Yazar mail adresi / adresleri 20-28 punto arasında yazılmalıdır. Posteri sunacak olan araştırmacının adının altı çizilmelidir.</w:t>
      </w:r>
    </w:p>
    <w:p w14:paraId="4F9871A8" w14:textId="19EC81A3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Poster metni 22-32 punto arasında yazılmalıdır.</w:t>
      </w:r>
    </w:p>
    <w:p w14:paraId="28127F8E" w14:textId="0DBBC0BB" w:rsidR="004A1C46" w:rsidRPr="004F0DFD" w:rsidRDefault="004A1C46" w:rsidP="004A1C4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4F0DFD">
        <w:rPr>
          <w:rFonts w:ascii="Times New Roman" w:hAnsi="Times New Roman" w:cs="Times New Roman"/>
          <w:sz w:val="24"/>
          <w:szCs w:val="24"/>
        </w:rPr>
        <w:t>Posterler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Times New Roman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yazı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tipinde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hazırlanmalıdır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Başlık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Özet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Türkçe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Giriş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Amaç,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Materyal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Yöntem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Bulgular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Sonuç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Öneriler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Anahtar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Kelimeler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Kaynakça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bölümlerini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içermelidir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3C4D65" w14:textId="7777777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Okunabilirlik açısından satır aralıkları bırakılabilir.</w:t>
      </w:r>
    </w:p>
    <w:p w14:paraId="4371F83A" w14:textId="37F971A5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Kaynakçadaki kaynakların metni 12-18 punto koyu olmayan harflerle yazılmalıdır.</w:t>
      </w:r>
    </w:p>
    <w:p w14:paraId="46F2A0B8" w14:textId="7777777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Posterde bilgilerin sunumunda görsellere (grafik, çizelge, çizim, resim, fotoğraf) ağırlık verilmelidir.</w:t>
      </w:r>
    </w:p>
    <w:p w14:paraId="650C8E8E" w14:textId="475A451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Posterlerde kullanılan fotoğraflar yüksek çözünürlükte olmalı ve posterde istenilen ebatlarda kullanılabilir.</w:t>
      </w:r>
    </w:p>
    <w:p w14:paraId="2DC5C404" w14:textId="47054F40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Posterler, </w:t>
      </w:r>
      <w:r w:rsidR="004A1C46" w:rsidRPr="004F0DFD">
        <w:rPr>
          <w:rFonts w:ascii="Times New Roman" w:hAnsi="Times New Roman" w:cs="Times New Roman"/>
          <w:sz w:val="24"/>
          <w:szCs w:val="24"/>
          <w:lang w:val="tr-TR"/>
        </w:rPr>
        <w:t>web sitede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 belirtil</w:t>
      </w:r>
      <w:r w:rsidR="004A1C46" w:rsidRPr="004F0DFD">
        <w:rPr>
          <w:rFonts w:ascii="Times New Roman" w:hAnsi="Times New Roman" w:cs="Times New Roman"/>
          <w:sz w:val="24"/>
          <w:szCs w:val="24"/>
          <w:lang w:val="tr-TR"/>
        </w:rPr>
        <w:t>ecek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 tarih ve saatlerde sunulacaktır. Poster sahipleri belirtilen gün ve saatlerde posterlerinin yanında bulunacaklar ve bilgi vereceklerdir.</w:t>
      </w:r>
    </w:p>
    <w:p w14:paraId="524D6DC8" w14:textId="57B3E839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Düzenleme kurulu tarafından onaylanan posterler AJANS tarafından belirlenen alanlara yerleştirilecektir. Posteri yerleştirme yükümlülüğü AJASA aittir. </w:t>
      </w:r>
    </w:p>
    <w:p w14:paraId="127F87C7" w14:textId="280D5C9E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4F0DFD">
        <w:rPr>
          <w:rFonts w:ascii="Times New Roman" w:hAnsi="Times New Roman" w:cs="Times New Roman"/>
          <w:sz w:val="24"/>
          <w:szCs w:val="24"/>
        </w:rPr>
        <w:t>Posteri</w:t>
      </w:r>
      <w:r w:rsidR="00FC289C" w:rsidRPr="004F0DF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C289C" w:rsidRPr="004F0DFD">
        <w:rPr>
          <w:rFonts w:ascii="Times New Roman" w:hAnsi="Times New Roman" w:cs="Times New Roman"/>
          <w:sz w:val="24"/>
          <w:szCs w:val="24"/>
        </w:rPr>
        <w:t xml:space="preserve"> </w:t>
      </w:r>
      <w:r w:rsidRPr="004F0DFD">
        <w:rPr>
          <w:rFonts w:ascii="Times New Roman" w:hAnsi="Times New Roman" w:cs="Times New Roman"/>
          <w:sz w:val="24"/>
          <w:szCs w:val="24"/>
        </w:rPr>
        <w:t xml:space="preserve">sol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üst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köşesinde</w:t>
      </w:r>
      <w:proofErr w:type="spellEnd"/>
      <w:r w:rsidR="00FC289C"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89C" w:rsidRPr="004F0DFD">
        <w:rPr>
          <w:rFonts w:ascii="Times New Roman" w:hAnsi="Times New Roman" w:cs="Times New Roman"/>
          <w:sz w:val="24"/>
          <w:szCs w:val="24"/>
        </w:rPr>
        <w:t>Kongrenin</w:t>
      </w:r>
      <w:proofErr w:type="spellEnd"/>
      <w:r w:rsidR="00FC289C"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89C" w:rsidRPr="004F0DFD">
        <w:rPr>
          <w:rFonts w:ascii="Times New Roman" w:hAnsi="Times New Roman" w:cs="Times New Roman"/>
          <w:sz w:val="24"/>
          <w:szCs w:val="24"/>
        </w:rPr>
        <w:t>logosu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alacaktır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>.</w:t>
      </w:r>
    </w:p>
    <w:p w14:paraId="41888BD3" w14:textId="77777777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4F0DFD">
        <w:rPr>
          <w:rFonts w:ascii="Times New Roman" w:hAnsi="Times New Roman" w:cs="Times New Roman"/>
          <w:sz w:val="24"/>
          <w:szCs w:val="24"/>
        </w:rPr>
        <w:t>Yazarların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isimleri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yazarların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isimlerinin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altında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posterin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kısmında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dipnot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verilebilir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>.</w:t>
      </w:r>
    </w:p>
    <w:p w14:paraId="0AC35BC5" w14:textId="77777777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4F0DFD">
        <w:rPr>
          <w:rFonts w:ascii="Times New Roman" w:hAnsi="Times New Roman" w:cs="Times New Roman"/>
          <w:sz w:val="24"/>
          <w:szCs w:val="24"/>
        </w:rPr>
        <w:t>Posterler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kongre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başlangıç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kongre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sitesine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yüklenecektir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>.</w:t>
      </w:r>
    </w:p>
    <w:p w14:paraId="03A44A12" w14:textId="67F2BF50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4F0DFD">
        <w:rPr>
          <w:rFonts w:ascii="Times New Roman" w:hAnsi="Times New Roman" w:cs="Times New Roman"/>
          <w:sz w:val="24"/>
          <w:szCs w:val="24"/>
        </w:rPr>
        <w:t>Posterlerin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gönderilmesi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Pr="004F0DFD">
        <w:rPr>
          <w:rFonts w:ascii="Times New Roman" w:hAnsi="Times New Roman" w:cs="Times New Roman"/>
          <w:sz w:val="24"/>
          <w:szCs w:val="24"/>
        </w:rPr>
        <w:t>tarih</w:t>
      </w:r>
      <w:proofErr w:type="spellEnd"/>
      <w:r w:rsidRPr="004F0DFD">
        <w:rPr>
          <w:rFonts w:ascii="Times New Roman" w:hAnsi="Times New Roman" w:cs="Times New Roman"/>
          <w:sz w:val="24"/>
          <w:szCs w:val="24"/>
        </w:rPr>
        <w:t> </w:t>
      </w:r>
      <w:r w:rsidRPr="004F0DFD">
        <w:rPr>
          <w:rFonts w:ascii="Times New Roman" w:hAnsi="Times New Roman" w:cs="Times New Roman"/>
          <w:b/>
          <w:bCs/>
          <w:sz w:val="24"/>
          <w:szCs w:val="24"/>
          <w:lang w:val="tr-TR"/>
        </w:rPr>
        <w:t>31</w:t>
      </w:r>
      <w:r w:rsidRPr="004F0DFD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4F0DFD">
        <w:rPr>
          <w:rFonts w:ascii="Times New Roman" w:hAnsi="Times New Roman" w:cs="Times New Roman"/>
          <w:b/>
          <w:bCs/>
          <w:sz w:val="24"/>
          <w:szCs w:val="24"/>
        </w:rPr>
        <w:t>Ağustos</w:t>
      </w:r>
      <w:proofErr w:type="spellEnd"/>
      <w:r w:rsidRPr="004F0DFD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FD">
        <w:rPr>
          <w:rFonts w:ascii="Times New Roman" w:hAnsi="Times New Roman" w:cs="Times New Roman"/>
          <w:b/>
          <w:bCs/>
          <w:sz w:val="24"/>
          <w:szCs w:val="24"/>
        </w:rPr>
        <w:t>saat</w:t>
      </w:r>
      <w:proofErr w:type="spellEnd"/>
      <w:r w:rsidRPr="004F0DFD">
        <w:rPr>
          <w:rFonts w:ascii="Times New Roman" w:hAnsi="Times New Roman" w:cs="Times New Roman"/>
          <w:b/>
          <w:bCs/>
          <w:sz w:val="24"/>
          <w:szCs w:val="24"/>
        </w:rPr>
        <w:t xml:space="preserve"> 17.00</w:t>
      </w:r>
      <w:r w:rsidRPr="004F0DFD">
        <w:rPr>
          <w:rFonts w:ascii="Times New Roman" w:hAnsi="Times New Roman" w:cs="Times New Roman"/>
          <w:sz w:val="24"/>
          <w:szCs w:val="24"/>
        </w:rPr>
        <w:t>'dir.</w:t>
      </w:r>
    </w:p>
    <w:p w14:paraId="2C81408C" w14:textId="77777777" w:rsidR="004A1C46" w:rsidRPr="004F0DFD" w:rsidRDefault="004A1C46">
      <w:pPr>
        <w:rPr>
          <w:rFonts w:ascii="Times New Roman" w:hAnsi="Times New Roman" w:cs="Times New Roman"/>
          <w:sz w:val="24"/>
          <w:szCs w:val="24"/>
        </w:rPr>
      </w:pPr>
    </w:p>
    <w:p w14:paraId="21871A88" w14:textId="77777777" w:rsidR="00590B2B" w:rsidRPr="004F0DFD" w:rsidRDefault="00590B2B">
      <w:pPr>
        <w:rPr>
          <w:rFonts w:ascii="Times New Roman" w:hAnsi="Times New Roman" w:cs="Times New Roman"/>
          <w:sz w:val="24"/>
          <w:szCs w:val="24"/>
        </w:rPr>
      </w:pPr>
    </w:p>
    <w:p w14:paraId="5BE5A88E" w14:textId="77777777" w:rsidR="0075747B" w:rsidRPr="004F0DFD" w:rsidRDefault="0075747B">
      <w:pPr>
        <w:rPr>
          <w:rFonts w:ascii="Times New Roman" w:hAnsi="Times New Roman" w:cs="Times New Roman"/>
          <w:sz w:val="24"/>
          <w:szCs w:val="24"/>
        </w:rPr>
      </w:pPr>
    </w:p>
    <w:p w14:paraId="178ACC27" w14:textId="333E9A1F" w:rsidR="0075747B" w:rsidRPr="004F0DFD" w:rsidRDefault="0075747B" w:rsidP="007574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DFD">
        <w:rPr>
          <w:rFonts w:ascii="Times New Roman" w:hAnsi="Times New Roman" w:cs="Times New Roman"/>
          <w:b/>
          <w:bCs/>
          <w:sz w:val="24"/>
          <w:szCs w:val="24"/>
        </w:rPr>
        <w:t>ANA BAŞLIKLAR</w:t>
      </w:r>
    </w:p>
    <w:p w14:paraId="61031E5F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Yara tedavisinde neredeyiz, nereye gidiyoruz?</w:t>
      </w:r>
    </w:p>
    <w:p w14:paraId="4FB102DE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Basınç yaralanmaları: Nasıl önleriz, nasıl yönetiriz?</w:t>
      </w:r>
    </w:p>
    <w:p w14:paraId="54C7EF1D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Evde ve palyatif bakımda basınç yarası yönetimi</w:t>
      </w:r>
    </w:p>
    <w:p w14:paraId="152D1E07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Birinci basamak sağlık hizmetlerinde yara yönetimi</w:t>
      </w:r>
    </w:p>
    <w:p w14:paraId="7EE5BAFF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Diyabetik ayak yönetimi: Gelenekselden geleceğe</w:t>
      </w:r>
    </w:p>
    <w:p w14:paraId="4E43BB47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Tanısından tedavisine kadar büyük sorun: Osteomiyelit</w:t>
      </w:r>
    </w:p>
    <w:p w14:paraId="17746957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Yara bakımı ve tedavisinde yenilikçi stratejiler: Teorikten pratiğe</w:t>
      </w:r>
    </w:p>
    <w:p w14:paraId="67F9DA36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Periferik vasküler değerlendirme: Nasıl yapılmalı, nasıl yönetilmeli?</w:t>
      </w:r>
    </w:p>
    <w:p w14:paraId="77353EE0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Venöz bacak ülserlerinin tedavisinde güncel gelişmeler</w:t>
      </w:r>
    </w:p>
    <w:p w14:paraId="50BA21D7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Çağımızın sorunu: Obezite ve yara ilişkisi</w:t>
      </w:r>
    </w:p>
    <w:p w14:paraId="0FB128B9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Biyofilmin cerrahi ve cerrahi dışı yönetimi</w:t>
      </w:r>
    </w:p>
    <w:p w14:paraId="1A73FF1A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Akılcı antimikrobiyal tedavi: Enfeksiyon iyileşmesini nasıl tespit edeceğiz?</w:t>
      </w:r>
    </w:p>
    <w:p w14:paraId="6F0E3D44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Kronik yarada ve yanıkta antiseptik solüsyonların yeri</w:t>
      </w:r>
    </w:p>
    <w:p w14:paraId="10515C15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Pediatrik yaralarda tedavi ve bakım</w:t>
      </w:r>
    </w:p>
    <w:p w14:paraId="1C464735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Hücre terapileri ve ötesi</w:t>
      </w:r>
    </w:p>
    <w:p w14:paraId="4F266ADC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Kronik yara yönetiminde yapay zekânın yeri</w:t>
      </w:r>
    </w:p>
    <w:p w14:paraId="0FDE5304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Yapay zekâ tabanlı yanık yönetimi</w:t>
      </w:r>
    </w:p>
    <w:p w14:paraId="5F2372CE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Stoma bakımı: Serviste, poliklinikte, evde…</w:t>
      </w:r>
    </w:p>
    <w:p w14:paraId="6DF82512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Yara bakımında standartların ve kılavuzların rolü: Uygulanması ve düzenlenmesi</w:t>
      </w:r>
    </w:p>
    <w:p w14:paraId="63B31461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Beslenmenin yara yönetimi sürecindeki önemi</w:t>
      </w:r>
    </w:p>
    <w:p w14:paraId="6821BC5B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Endüstrinin sunduğu yenilikler</w:t>
      </w:r>
    </w:p>
    <w:p w14:paraId="7143D735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Sık görülmeyen ancak çözümü zor yaralar</w:t>
      </w:r>
    </w:p>
    <w:p w14:paraId="52A3F886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Yara yönetimi eğitiminde yapılması gerekenler</w:t>
      </w:r>
    </w:p>
    <w:p w14:paraId="778218A6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Geriatrik popülasyonda kronik yara: Zorluklar ve çözümler</w:t>
      </w:r>
    </w:p>
    <w:p w14:paraId="54F88EB1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Multidisipliner yaklaşımın klinik sonuçlara etkisi</w:t>
      </w:r>
    </w:p>
    <w:p w14:paraId="5E86F5D7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Kronik yara tedavisinde ileri plastik cerrahi teknikler</w:t>
      </w:r>
    </w:p>
    <w:p w14:paraId="7A921544" w14:textId="77777777" w:rsidR="005B7567" w:rsidRPr="004F0DFD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Yara iyileşmesini destekleyen fizyoterapi uygulamaları</w:t>
      </w:r>
    </w:p>
    <w:p w14:paraId="62F3A60E" w14:textId="77777777" w:rsidR="0075747B" w:rsidRPr="005B7567" w:rsidRDefault="0075747B" w:rsidP="0075747B">
      <w:pPr>
        <w:rPr>
          <w:rFonts w:ascii="Times New Roman" w:hAnsi="Times New Roman" w:cs="Times New Roman"/>
          <w:sz w:val="24"/>
          <w:szCs w:val="24"/>
        </w:rPr>
      </w:pPr>
    </w:p>
    <w:sectPr w:rsidR="0075747B" w:rsidRPr="005B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01EB9"/>
    <w:multiLevelType w:val="multilevel"/>
    <w:tmpl w:val="A8801EB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B848E3"/>
    <w:multiLevelType w:val="multilevel"/>
    <w:tmpl w:val="D524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442CF"/>
    <w:multiLevelType w:val="hybridMultilevel"/>
    <w:tmpl w:val="670A89C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955C9"/>
    <w:multiLevelType w:val="hybridMultilevel"/>
    <w:tmpl w:val="A8425DC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5740A"/>
    <w:multiLevelType w:val="hybridMultilevel"/>
    <w:tmpl w:val="2FA8864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65EA0"/>
    <w:multiLevelType w:val="hybridMultilevel"/>
    <w:tmpl w:val="F14A6A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D71A6"/>
    <w:multiLevelType w:val="hybridMultilevel"/>
    <w:tmpl w:val="8D26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45760"/>
    <w:multiLevelType w:val="hybridMultilevel"/>
    <w:tmpl w:val="8E082B1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781476">
    <w:abstractNumId w:val="0"/>
  </w:num>
  <w:num w:numId="2" w16cid:durableId="56637671">
    <w:abstractNumId w:val="5"/>
  </w:num>
  <w:num w:numId="3" w16cid:durableId="1897812357">
    <w:abstractNumId w:val="4"/>
  </w:num>
  <w:num w:numId="4" w16cid:durableId="1993948127">
    <w:abstractNumId w:val="2"/>
  </w:num>
  <w:num w:numId="5" w16cid:durableId="263463592">
    <w:abstractNumId w:val="7"/>
  </w:num>
  <w:num w:numId="6" w16cid:durableId="671491505">
    <w:abstractNumId w:val="3"/>
  </w:num>
  <w:num w:numId="7" w16cid:durableId="984702573">
    <w:abstractNumId w:val="6"/>
  </w:num>
  <w:num w:numId="8" w16cid:durableId="112053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CF"/>
    <w:rsid w:val="00275849"/>
    <w:rsid w:val="00353AB3"/>
    <w:rsid w:val="00395BD5"/>
    <w:rsid w:val="004A1C46"/>
    <w:rsid w:val="004B7592"/>
    <w:rsid w:val="004F0DFD"/>
    <w:rsid w:val="0053028F"/>
    <w:rsid w:val="00590B2B"/>
    <w:rsid w:val="00592DCE"/>
    <w:rsid w:val="005B7567"/>
    <w:rsid w:val="0063795C"/>
    <w:rsid w:val="0075747B"/>
    <w:rsid w:val="00792D05"/>
    <w:rsid w:val="00797EFE"/>
    <w:rsid w:val="008578CF"/>
    <w:rsid w:val="00C27EE2"/>
    <w:rsid w:val="00C8453B"/>
    <w:rsid w:val="00FC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6969"/>
  <w15:chartTrackingRefBased/>
  <w15:docId w15:val="{4BF7DC90-969F-4DC5-AAD9-F5F9781A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C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85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5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57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5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57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57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57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57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57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57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57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57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578C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578C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578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578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578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578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57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5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5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5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5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578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578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578C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57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578C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578C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qFormat/>
    <w:rsid w:val="008578CF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Gl">
    <w:name w:val="Strong"/>
    <w:basedOn w:val="VarsaylanParagrafYazTipi"/>
    <w:qFormat/>
    <w:rsid w:val="00857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bersu güler</dc:creator>
  <cp:keywords/>
  <dc:description/>
  <cp:lastModifiedBy>1</cp:lastModifiedBy>
  <cp:revision>5</cp:revision>
  <dcterms:created xsi:type="dcterms:W3CDTF">2026-06-17T09:33:00Z</dcterms:created>
  <dcterms:modified xsi:type="dcterms:W3CDTF">2026-07-28T10:52:00Z</dcterms:modified>
</cp:coreProperties>
</file>